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20111007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Group 2</w:t>
        <w:tab/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  <w:t xml:space="preserve">Warm Up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400 Choice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100 Scull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200 Pull no paddles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100 Kick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100 Free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(900)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  <w:t xml:space="preserve">Main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: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8x 150 @ 2:30 middle 50 S1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300 Pull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10x 50 Free Fast @ 1:00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300 Pulll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5x 100 Free @ 1:45, desc 1-3, #4 moderate; #5 EZ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(2800/3700)</w:t>
      </w: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center" w:pos="4680" w:leader="none"/>
          <w:tab w:val="left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Warm Down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20111007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Group 3</w:t>
        <w:tab/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  <w:t xml:space="preserve">Warm Up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300 Choice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100 Scull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200 Pull no paddles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100 Kick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100 Free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(800)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u w:val="single"/>
          <w:shd w:fill="auto" w:val="clear"/>
        </w:rPr>
        <w:t xml:space="preserve">Main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: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6x 150 @ 3:00 middle 50 S1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200 Pull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8x 50 Free Fast @ 1:15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200 Pulll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5x 100 Free @ 2:15, desc 1-3, #4 moderate; #5 EZ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(2200/3000)</w:t>
      </w:r>
    </w:p>
    <w:p>
      <w:pPr>
        <w:tabs>
          <w:tab w:val="center" w:pos="4680" w:leader="none"/>
          <w:tab w:val="center" w:pos="5597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Warm Down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